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C6BEF4" w14:textId="4D2892B8" w:rsidR="00A8555C" w:rsidRPr="009E70F9" w:rsidRDefault="009B594E">
      <w:pPr>
        <w:rPr>
          <w:rFonts w:ascii="Georgia" w:hAnsi="Georgia"/>
          <w:b/>
          <w:smallCaps/>
        </w:rPr>
      </w:pPr>
      <w:r w:rsidRPr="009E70F9">
        <w:rPr>
          <w:rFonts w:ascii="Georgia" w:hAnsi="Georgia"/>
          <w:b/>
          <w:smallCaps/>
        </w:rPr>
        <w:t xml:space="preserve">Space for </w:t>
      </w:r>
      <w:r w:rsidR="009E70F9">
        <w:rPr>
          <w:rFonts w:ascii="Georgia" w:hAnsi="Georgia"/>
          <w:b/>
          <w:smallCaps/>
        </w:rPr>
        <w:t xml:space="preserve">Learning Seminar     12 June 2020          </w:t>
      </w:r>
      <w:r w:rsidRPr="009E70F9">
        <w:rPr>
          <w:rFonts w:ascii="Georgia" w:hAnsi="Georgia"/>
          <w:b/>
          <w:smallCaps/>
        </w:rPr>
        <w:t xml:space="preserve"> Damian Feeney </w:t>
      </w:r>
    </w:p>
    <w:p w14:paraId="6A987054" w14:textId="77777777" w:rsidR="009B594E" w:rsidRDefault="009B594E">
      <w:pPr>
        <w:rPr>
          <w:rFonts w:ascii="Georgia" w:hAnsi="Georgia"/>
          <w:smallCaps/>
        </w:rPr>
      </w:pPr>
    </w:p>
    <w:p w14:paraId="751A309C" w14:textId="77777777" w:rsidR="009B594E" w:rsidRDefault="009B594E">
      <w:pPr>
        <w:pBdr>
          <w:bottom w:val="single" w:sz="12" w:space="1" w:color="auto"/>
        </w:pBdr>
        <w:rPr>
          <w:rFonts w:ascii="Georgia" w:hAnsi="Georgia"/>
          <w:smallCaps/>
        </w:rPr>
      </w:pPr>
      <w:r>
        <w:rPr>
          <w:rFonts w:ascii="Georgia" w:hAnsi="Georgia"/>
          <w:smallCaps/>
        </w:rPr>
        <w:t xml:space="preserve">Towards a Hermeneutic of Uncertainty: Signposts and </w:t>
      </w:r>
      <w:proofErr w:type="spellStart"/>
      <w:r>
        <w:rPr>
          <w:rFonts w:ascii="Georgia" w:hAnsi="Georgia"/>
          <w:smallCaps/>
        </w:rPr>
        <w:t>Soundbites</w:t>
      </w:r>
      <w:proofErr w:type="spellEnd"/>
    </w:p>
    <w:p w14:paraId="08C7D8AC" w14:textId="77777777" w:rsidR="009B594E" w:rsidRDefault="009B594E">
      <w:pPr>
        <w:pBdr>
          <w:bottom w:val="single" w:sz="12" w:space="1" w:color="auto"/>
        </w:pBdr>
        <w:rPr>
          <w:rFonts w:ascii="Georgia" w:hAnsi="Georgia"/>
          <w:smallCaps/>
        </w:rPr>
      </w:pPr>
    </w:p>
    <w:p w14:paraId="75CFE5AB" w14:textId="77777777" w:rsidR="009B594E" w:rsidRDefault="009B594E">
      <w:pPr>
        <w:rPr>
          <w:rFonts w:ascii="Georgia" w:hAnsi="Georgia"/>
          <w:smallCaps/>
        </w:rPr>
      </w:pPr>
    </w:p>
    <w:p w14:paraId="0B2A4F1B" w14:textId="77777777" w:rsidR="009B594E" w:rsidRDefault="009B594E">
      <w:pPr>
        <w:rPr>
          <w:rFonts w:ascii="Georgia" w:hAnsi="Georgia"/>
          <w:smallCaps/>
        </w:rPr>
      </w:pPr>
    </w:p>
    <w:p w14:paraId="79DF5CD7" w14:textId="77777777" w:rsidR="00B911D7" w:rsidRDefault="00B911D7" w:rsidP="00B45EDE">
      <w:pPr>
        <w:jc w:val="both"/>
        <w:rPr>
          <w:rFonts w:ascii="Georgia" w:hAnsi="Georgia"/>
          <w:b/>
          <w:smallCaps/>
        </w:rPr>
      </w:pPr>
      <w:r w:rsidRPr="005C6028">
        <w:rPr>
          <w:rFonts w:ascii="Georgia" w:hAnsi="Georgia"/>
          <w:b/>
          <w:smallCaps/>
        </w:rPr>
        <w:t>Introduction</w:t>
      </w:r>
    </w:p>
    <w:p w14:paraId="1F10F18A" w14:textId="77777777" w:rsidR="008D4649" w:rsidRDefault="008D4649" w:rsidP="00B45EDE">
      <w:pPr>
        <w:jc w:val="both"/>
        <w:rPr>
          <w:rFonts w:ascii="Georgia" w:hAnsi="Georgia"/>
          <w:b/>
          <w:smallCaps/>
        </w:rPr>
      </w:pPr>
    </w:p>
    <w:p w14:paraId="680F01A3" w14:textId="7D2A752E" w:rsidR="008D4649" w:rsidRDefault="008D4649" w:rsidP="00B45EDE">
      <w:pPr>
        <w:jc w:val="both"/>
        <w:rPr>
          <w:rFonts w:ascii="Georgia" w:hAnsi="Georgia"/>
        </w:rPr>
      </w:pPr>
      <w:r w:rsidRPr="008D4649">
        <w:rPr>
          <w:rFonts w:ascii="Georgia" w:hAnsi="Georgia"/>
        </w:rPr>
        <w:t>The game is worthwhile in so far as we don’t know what will be the end.</w:t>
      </w:r>
    </w:p>
    <w:p w14:paraId="60DE579A" w14:textId="6ABD527B" w:rsidR="008D4649" w:rsidRPr="00116125" w:rsidRDefault="008D4649" w:rsidP="008D4649">
      <w:pPr>
        <w:jc w:val="right"/>
        <w:rPr>
          <w:rFonts w:ascii="Georgia" w:hAnsi="Georgia"/>
          <w:i/>
        </w:rPr>
      </w:pPr>
      <w:r w:rsidRPr="00116125">
        <w:rPr>
          <w:rFonts w:ascii="Georgia" w:hAnsi="Georgia"/>
          <w:i/>
        </w:rPr>
        <w:t>Michel Foucault</w:t>
      </w:r>
    </w:p>
    <w:p w14:paraId="4CD38C61" w14:textId="77777777" w:rsidR="008D4649" w:rsidRPr="008D4649" w:rsidRDefault="008D4649" w:rsidP="00B45EDE">
      <w:pPr>
        <w:jc w:val="both"/>
        <w:rPr>
          <w:rFonts w:ascii="Georgia" w:hAnsi="Georgia"/>
        </w:rPr>
      </w:pPr>
    </w:p>
    <w:p w14:paraId="30C97922" w14:textId="6A35E092" w:rsidR="00EF16F0" w:rsidRPr="00EF16F0" w:rsidRDefault="00EF16F0" w:rsidP="00EF16F0">
      <w:pPr>
        <w:pStyle w:val="ListParagraph"/>
        <w:numPr>
          <w:ilvl w:val="0"/>
          <w:numId w:val="2"/>
        </w:numPr>
        <w:jc w:val="both"/>
        <w:rPr>
          <w:rFonts w:ascii="Georgia" w:hAnsi="Georgia"/>
        </w:rPr>
      </w:pPr>
      <w:proofErr w:type="spellStart"/>
      <w:r w:rsidRPr="00EF16F0">
        <w:rPr>
          <w:rFonts w:ascii="Georgia" w:hAnsi="Georgia"/>
        </w:rPr>
        <w:t>Brexit</w:t>
      </w:r>
      <w:proofErr w:type="spellEnd"/>
    </w:p>
    <w:p w14:paraId="738EC2D6" w14:textId="77777777" w:rsidR="00EF16F0" w:rsidRDefault="00EF16F0" w:rsidP="00EF16F0">
      <w:pPr>
        <w:pStyle w:val="ListParagraph"/>
        <w:numPr>
          <w:ilvl w:val="0"/>
          <w:numId w:val="2"/>
        </w:numPr>
        <w:jc w:val="both"/>
        <w:rPr>
          <w:rFonts w:ascii="Georgia" w:hAnsi="Georgia"/>
        </w:rPr>
      </w:pPr>
      <w:r>
        <w:rPr>
          <w:rFonts w:ascii="Georgia" w:hAnsi="Georgia"/>
        </w:rPr>
        <w:t>2019 General Election</w:t>
      </w:r>
    </w:p>
    <w:p w14:paraId="04FCE791" w14:textId="77777777" w:rsidR="00EF16F0" w:rsidRDefault="00EF16F0" w:rsidP="00EF16F0">
      <w:pPr>
        <w:pStyle w:val="ListParagraph"/>
        <w:numPr>
          <w:ilvl w:val="0"/>
          <w:numId w:val="2"/>
        </w:numPr>
        <w:jc w:val="both"/>
        <w:rPr>
          <w:rFonts w:ascii="Georgia" w:hAnsi="Georgia"/>
        </w:rPr>
      </w:pPr>
      <w:r>
        <w:rPr>
          <w:rFonts w:ascii="Georgia" w:hAnsi="Georgia"/>
        </w:rPr>
        <w:t>Coronavirus pandemic</w:t>
      </w:r>
    </w:p>
    <w:p w14:paraId="0A89BB6D" w14:textId="77777777" w:rsidR="00EF16F0" w:rsidRDefault="00EF16F0" w:rsidP="00EF16F0">
      <w:pPr>
        <w:pStyle w:val="ListParagraph"/>
        <w:numPr>
          <w:ilvl w:val="0"/>
          <w:numId w:val="2"/>
        </w:numPr>
        <w:jc w:val="both"/>
        <w:rPr>
          <w:rFonts w:ascii="Georgia" w:hAnsi="Georgia"/>
        </w:rPr>
      </w:pPr>
      <w:r>
        <w:rPr>
          <w:rFonts w:ascii="Georgia" w:hAnsi="Georgia"/>
        </w:rPr>
        <w:t>Global and national inequality</w:t>
      </w:r>
    </w:p>
    <w:p w14:paraId="3C98146C" w14:textId="315445E2" w:rsidR="00EF16F0" w:rsidRDefault="00EF16F0" w:rsidP="00EF16F0">
      <w:pPr>
        <w:pStyle w:val="ListParagraph"/>
        <w:numPr>
          <w:ilvl w:val="0"/>
          <w:numId w:val="2"/>
        </w:numPr>
        <w:jc w:val="both"/>
        <w:rPr>
          <w:rFonts w:ascii="Georgia" w:hAnsi="Georgia"/>
        </w:rPr>
      </w:pPr>
      <w:r>
        <w:rPr>
          <w:rFonts w:ascii="Georgia" w:hAnsi="Georgia"/>
        </w:rPr>
        <w:t>George Floyd</w:t>
      </w:r>
      <w:bookmarkStart w:id="0" w:name="_GoBack"/>
      <w:bookmarkEnd w:id="0"/>
    </w:p>
    <w:p w14:paraId="0909AFFE" w14:textId="57148181" w:rsidR="00EF16F0" w:rsidRDefault="00EF16F0" w:rsidP="00EF16F0">
      <w:pPr>
        <w:pStyle w:val="ListParagraph"/>
        <w:numPr>
          <w:ilvl w:val="0"/>
          <w:numId w:val="2"/>
        </w:numPr>
        <w:jc w:val="both"/>
        <w:rPr>
          <w:rFonts w:ascii="Georgia" w:hAnsi="Georgia"/>
        </w:rPr>
      </w:pPr>
      <w:r>
        <w:rPr>
          <w:rFonts w:ascii="Georgia" w:hAnsi="Georgia"/>
        </w:rPr>
        <w:t>Context of volatility</w:t>
      </w:r>
    </w:p>
    <w:p w14:paraId="53B1624A" w14:textId="02C4F047" w:rsidR="00EF16F0" w:rsidRDefault="00EF16F0" w:rsidP="00EF16F0">
      <w:pPr>
        <w:pStyle w:val="ListParagraph"/>
        <w:numPr>
          <w:ilvl w:val="0"/>
          <w:numId w:val="2"/>
        </w:numPr>
        <w:jc w:val="both"/>
        <w:rPr>
          <w:rFonts w:ascii="Georgia" w:hAnsi="Georgia"/>
        </w:rPr>
      </w:pPr>
      <w:r>
        <w:rPr>
          <w:rFonts w:ascii="Georgia" w:hAnsi="Georgia"/>
        </w:rPr>
        <w:t>Rhetoric of warfare and conflict</w:t>
      </w:r>
    </w:p>
    <w:p w14:paraId="58428459" w14:textId="77777777" w:rsidR="00EF16F0" w:rsidRDefault="00EF16F0" w:rsidP="00B45EDE">
      <w:pPr>
        <w:jc w:val="both"/>
        <w:rPr>
          <w:rFonts w:ascii="Georgia" w:hAnsi="Georgia"/>
          <w:b/>
          <w:smallCaps/>
        </w:rPr>
      </w:pPr>
    </w:p>
    <w:p w14:paraId="69809AB5" w14:textId="72E6B00D" w:rsidR="00B911D7" w:rsidRPr="005C6028" w:rsidRDefault="00B911D7" w:rsidP="00B45EDE">
      <w:pPr>
        <w:jc w:val="both"/>
        <w:rPr>
          <w:rFonts w:ascii="Georgia" w:hAnsi="Georgia"/>
          <w:b/>
          <w:smallCaps/>
        </w:rPr>
      </w:pPr>
      <w:r w:rsidRPr="005C6028">
        <w:rPr>
          <w:rFonts w:ascii="Georgia" w:hAnsi="Georgia"/>
          <w:b/>
          <w:smallCaps/>
        </w:rPr>
        <w:t>Our Response</w:t>
      </w:r>
    </w:p>
    <w:p w14:paraId="3A68B67F" w14:textId="26A50147" w:rsidR="00EF16F0" w:rsidRPr="00EF16F0" w:rsidRDefault="00EF16F0" w:rsidP="00EF16F0">
      <w:pPr>
        <w:pStyle w:val="ListParagraph"/>
        <w:numPr>
          <w:ilvl w:val="0"/>
          <w:numId w:val="2"/>
        </w:numPr>
        <w:jc w:val="both"/>
        <w:rPr>
          <w:rFonts w:ascii="Georgia" w:hAnsi="Georgia"/>
        </w:rPr>
      </w:pPr>
      <w:r w:rsidRPr="00EF16F0">
        <w:rPr>
          <w:rFonts w:ascii="Georgia" w:hAnsi="Georgia"/>
        </w:rPr>
        <w:t>The rhetoric of liberation</w:t>
      </w:r>
    </w:p>
    <w:p w14:paraId="54CE2526" w14:textId="77777777" w:rsidR="00EF16F0" w:rsidRDefault="00EF16F0" w:rsidP="00EF16F0">
      <w:pPr>
        <w:pStyle w:val="ListParagraph"/>
        <w:numPr>
          <w:ilvl w:val="0"/>
          <w:numId w:val="2"/>
        </w:numPr>
        <w:jc w:val="both"/>
        <w:rPr>
          <w:rFonts w:ascii="Georgia" w:hAnsi="Georgia"/>
        </w:rPr>
      </w:pPr>
      <w:r>
        <w:rPr>
          <w:rFonts w:ascii="Georgia" w:hAnsi="Georgia"/>
        </w:rPr>
        <w:t>The rhetoric of denial</w:t>
      </w:r>
    </w:p>
    <w:p w14:paraId="12D88151" w14:textId="77777777" w:rsidR="00EF16F0" w:rsidRDefault="00EF16F0" w:rsidP="00EF16F0">
      <w:pPr>
        <w:pStyle w:val="ListParagraph"/>
        <w:numPr>
          <w:ilvl w:val="0"/>
          <w:numId w:val="2"/>
        </w:numPr>
        <w:jc w:val="both"/>
        <w:rPr>
          <w:rFonts w:ascii="Georgia" w:hAnsi="Georgia"/>
        </w:rPr>
      </w:pPr>
      <w:r>
        <w:rPr>
          <w:rFonts w:ascii="Georgia" w:hAnsi="Georgia"/>
        </w:rPr>
        <w:t>The illusion of stability</w:t>
      </w:r>
    </w:p>
    <w:p w14:paraId="0575939F" w14:textId="77777777" w:rsidR="00EF16F0" w:rsidRDefault="00EF16F0" w:rsidP="00B45EDE">
      <w:pPr>
        <w:jc w:val="both"/>
        <w:rPr>
          <w:rFonts w:ascii="Georgia" w:hAnsi="Georgia"/>
          <w:b/>
          <w:smallCaps/>
        </w:rPr>
      </w:pPr>
    </w:p>
    <w:p w14:paraId="16FCC568" w14:textId="77777777" w:rsidR="00B911D7" w:rsidRPr="005C6028" w:rsidRDefault="00B911D7" w:rsidP="00B45EDE">
      <w:pPr>
        <w:jc w:val="both"/>
        <w:rPr>
          <w:rFonts w:ascii="Georgia" w:hAnsi="Georgia"/>
          <w:b/>
          <w:smallCaps/>
        </w:rPr>
      </w:pPr>
      <w:r w:rsidRPr="005C6028">
        <w:rPr>
          <w:rFonts w:ascii="Georgia" w:hAnsi="Georgia"/>
          <w:b/>
          <w:smallCaps/>
        </w:rPr>
        <w:t>Change and Decay</w:t>
      </w:r>
    </w:p>
    <w:p w14:paraId="0AACDBBC" w14:textId="6E1178C6" w:rsidR="00EF16F0" w:rsidRDefault="00EF16F0" w:rsidP="00EF16F0">
      <w:pPr>
        <w:pStyle w:val="ListParagraph"/>
        <w:numPr>
          <w:ilvl w:val="0"/>
          <w:numId w:val="2"/>
        </w:numPr>
        <w:jc w:val="both"/>
        <w:rPr>
          <w:rFonts w:ascii="Georgia" w:hAnsi="Georgia"/>
        </w:rPr>
      </w:pPr>
      <w:r w:rsidRPr="00EF16F0">
        <w:rPr>
          <w:rFonts w:ascii="Georgia" w:hAnsi="Georgia"/>
        </w:rPr>
        <w:t>Slaughterhouse-five and the destruction of context</w:t>
      </w:r>
    </w:p>
    <w:p w14:paraId="23A30673" w14:textId="3A92AD9C" w:rsidR="00EF16F0" w:rsidRDefault="00EF16F0" w:rsidP="00EF16F0">
      <w:pPr>
        <w:pStyle w:val="ListParagraph"/>
        <w:numPr>
          <w:ilvl w:val="0"/>
          <w:numId w:val="2"/>
        </w:numPr>
        <w:jc w:val="both"/>
        <w:rPr>
          <w:rFonts w:ascii="Georgia" w:hAnsi="Georgia"/>
        </w:rPr>
      </w:pPr>
      <w:r>
        <w:rPr>
          <w:rFonts w:ascii="Georgia" w:hAnsi="Georgia"/>
        </w:rPr>
        <w:t>Reconstruction and re-imagining</w:t>
      </w:r>
    </w:p>
    <w:p w14:paraId="407219CE" w14:textId="77777777" w:rsidR="00393C90" w:rsidRDefault="00393C90" w:rsidP="00B45EDE">
      <w:pPr>
        <w:jc w:val="both"/>
        <w:rPr>
          <w:rFonts w:ascii="Georgia" w:hAnsi="Georgia"/>
        </w:rPr>
      </w:pPr>
    </w:p>
    <w:p w14:paraId="7FF7C600" w14:textId="77777777" w:rsidR="00B911D7" w:rsidRPr="005C6028" w:rsidRDefault="00B911D7" w:rsidP="00B45EDE">
      <w:pPr>
        <w:jc w:val="both"/>
        <w:rPr>
          <w:rFonts w:ascii="Georgia" w:hAnsi="Georgia"/>
          <w:b/>
          <w:smallCaps/>
        </w:rPr>
      </w:pPr>
      <w:r w:rsidRPr="005C6028">
        <w:rPr>
          <w:rFonts w:ascii="Georgia" w:hAnsi="Georgia"/>
          <w:b/>
          <w:smallCaps/>
        </w:rPr>
        <w:t>Improvisation</w:t>
      </w:r>
    </w:p>
    <w:p w14:paraId="281B01D4" w14:textId="74AFAD1B" w:rsidR="00EF16F0" w:rsidRPr="00EF16F0" w:rsidRDefault="00EF16F0" w:rsidP="00EF16F0">
      <w:pPr>
        <w:pStyle w:val="ListParagraph"/>
        <w:numPr>
          <w:ilvl w:val="0"/>
          <w:numId w:val="2"/>
        </w:numPr>
        <w:jc w:val="both"/>
        <w:rPr>
          <w:rFonts w:ascii="Georgia" w:hAnsi="Georgia"/>
        </w:rPr>
      </w:pPr>
      <w:r w:rsidRPr="00EF16F0">
        <w:rPr>
          <w:rFonts w:ascii="Georgia" w:hAnsi="Georgia"/>
        </w:rPr>
        <w:t xml:space="preserve">Speed and </w:t>
      </w:r>
      <w:r>
        <w:rPr>
          <w:rFonts w:ascii="Georgia" w:hAnsi="Georgia"/>
        </w:rPr>
        <w:t>suddenness</w:t>
      </w:r>
    </w:p>
    <w:p w14:paraId="1290E354" w14:textId="77777777" w:rsidR="00EF16F0" w:rsidRDefault="00EF16F0" w:rsidP="00EF16F0">
      <w:pPr>
        <w:pStyle w:val="ListParagraph"/>
        <w:numPr>
          <w:ilvl w:val="0"/>
          <w:numId w:val="2"/>
        </w:numPr>
        <w:jc w:val="both"/>
        <w:rPr>
          <w:rFonts w:ascii="Georgia" w:hAnsi="Georgia"/>
        </w:rPr>
      </w:pPr>
      <w:r>
        <w:rPr>
          <w:rFonts w:ascii="Georgia" w:hAnsi="Georgia"/>
        </w:rPr>
        <w:t>Jazz as a metaphor</w:t>
      </w:r>
    </w:p>
    <w:p w14:paraId="1828F90A" w14:textId="63DDA43E" w:rsidR="009D29F3" w:rsidRDefault="00EF16F0" w:rsidP="00EF16F0">
      <w:pPr>
        <w:pStyle w:val="ListParagraph"/>
        <w:numPr>
          <w:ilvl w:val="0"/>
          <w:numId w:val="2"/>
        </w:numPr>
        <w:jc w:val="both"/>
        <w:rPr>
          <w:rFonts w:ascii="Georgia" w:hAnsi="Georgia"/>
        </w:rPr>
      </w:pPr>
      <w:r>
        <w:rPr>
          <w:rFonts w:ascii="Georgia" w:hAnsi="Georgia"/>
        </w:rPr>
        <w:t>Sam Wells, N.T Wright and the ‘Missing Act V’</w:t>
      </w:r>
    </w:p>
    <w:p w14:paraId="71EAD3F8" w14:textId="77777777" w:rsidR="00393C90" w:rsidRDefault="00393C90" w:rsidP="00B45EDE">
      <w:pPr>
        <w:jc w:val="both"/>
        <w:rPr>
          <w:rFonts w:ascii="Georgia" w:hAnsi="Georgia"/>
        </w:rPr>
      </w:pPr>
    </w:p>
    <w:p w14:paraId="58D2C2E9" w14:textId="26017225" w:rsidR="00393C90" w:rsidRDefault="00393C90" w:rsidP="004912A6">
      <w:pPr>
        <w:ind w:left="567" w:right="787"/>
        <w:jc w:val="both"/>
        <w:rPr>
          <w:rFonts w:ascii="Georgia" w:hAnsi="Georgia"/>
        </w:rPr>
      </w:pPr>
      <w:r>
        <w:rPr>
          <w:rFonts w:ascii="Georgia" w:hAnsi="Georgia"/>
        </w:rPr>
        <w:t>‘…</w:t>
      </w:r>
      <w:proofErr w:type="gramStart"/>
      <w:r>
        <w:rPr>
          <w:rFonts w:ascii="Georgia" w:hAnsi="Georgia"/>
        </w:rPr>
        <w:t>it</w:t>
      </w:r>
      <w:proofErr w:type="gramEnd"/>
      <w:r>
        <w:rPr>
          <w:rFonts w:ascii="Georgia" w:hAnsi="Georgia"/>
        </w:rPr>
        <w:t xml:space="preserve"> is wrong to put the church at the end of the story. It is not the church’s role to make the story end well. The story is not an enigma that God has left the church to resolve. The church lies within the story, rather than at the end of it…to see the church as the conclusion of the story, or as the company charged with brining the right conclusion out of the story, is too ‘lyric.’ The story ends when and how God wants it to, whether the church has ‘guessed right’ or ‘performed faithfully’, or not. (</w:t>
      </w:r>
      <w:r w:rsidR="00EF16F0">
        <w:rPr>
          <w:rFonts w:ascii="Georgia" w:hAnsi="Georgia"/>
        </w:rPr>
        <w:t xml:space="preserve">Wells, </w:t>
      </w:r>
      <w:r>
        <w:rPr>
          <w:rFonts w:ascii="Georgia" w:hAnsi="Georgia"/>
        </w:rPr>
        <w:t>2018, p.32)</w:t>
      </w:r>
    </w:p>
    <w:p w14:paraId="288C3B30" w14:textId="77777777" w:rsidR="00393C90" w:rsidRDefault="00393C90" w:rsidP="00B45EDE">
      <w:pPr>
        <w:jc w:val="both"/>
        <w:rPr>
          <w:rFonts w:ascii="Georgia" w:hAnsi="Georgia"/>
        </w:rPr>
      </w:pPr>
    </w:p>
    <w:p w14:paraId="2084B5A8" w14:textId="77777777" w:rsidR="00EF16F0" w:rsidRPr="00EF16F0" w:rsidRDefault="00EF16F0" w:rsidP="00B45EDE">
      <w:pPr>
        <w:jc w:val="both"/>
        <w:rPr>
          <w:rFonts w:ascii="Georgia" w:hAnsi="Georgia"/>
          <w:b/>
          <w:bCs/>
          <w:smallCaps/>
        </w:rPr>
      </w:pPr>
      <w:r w:rsidRPr="00EF16F0">
        <w:rPr>
          <w:rFonts w:ascii="Georgia" w:hAnsi="Georgia"/>
          <w:b/>
          <w:bCs/>
          <w:smallCaps/>
        </w:rPr>
        <w:t>Back to the Future</w:t>
      </w:r>
    </w:p>
    <w:p w14:paraId="26C77269" w14:textId="0B1A62AA" w:rsidR="00393C90" w:rsidRDefault="00EF16F0" w:rsidP="00B45EDE">
      <w:pPr>
        <w:jc w:val="both"/>
        <w:rPr>
          <w:rFonts w:ascii="Georgia" w:hAnsi="Georgia"/>
        </w:rPr>
      </w:pPr>
      <w:r>
        <w:rPr>
          <w:rFonts w:ascii="Georgia" w:hAnsi="Georgia"/>
        </w:rPr>
        <w:t>- Vocation and Eschatology</w:t>
      </w:r>
    </w:p>
    <w:p w14:paraId="615EC85B" w14:textId="77777777" w:rsidR="007B7602" w:rsidRPr="007B7602" w:rsidRDefault="007B7602" w:rsidP="00B45EDE">
      <w:pPr>
        <w:jc w:val="both"/>
        <w:rPr>
          <w:rFonts w:ascii="Georgia" w:hAnsi="Georgia"/>
          <w:i/>
        </w:rPr>
      </w:pPr>
    </w:p>
    <w:p w14:paraId="369B47DF" w14:textId="77777777" w:rsidR="00EA0707" w:rsidRPr="005C6028" w:rsidRDefault="00EA0707" w:rsidP="00B45EDE">
      <w:pPr>
        <w:jc w:val="both"/>
        <w:rPr>
          <w:rFonts w:ascii="Georgia" w:hAnsi="Georgia"/>
          <w:b/>
          <w:smallCaps/>
        </w:rPr>
      </w:pPr>
      <w:r w:rsidRPr="005C6028">
        <w:rPr>
          <w:rFonts w:ascii="Georgia" w:hAnsi="Georgia"/>
          <w:b/>
          <w:smallCaps/>
        </w:rPr>
        <w:t>Abraham and Isaac</w:t>
      </w:r>
    </w:p>
    <w:p w14:paraId="0E47C849" w14:textId="3318144E" w:rsidR="00EF16F0" w:rsidRPr="00EF16F0" w:rsidRDefault="00EF16F0" w:rsidP="00EF16F0">
      <w:pPr>
        <w:pStyle w:val="ListParagraph"/>
        <w:numPr>
          <w:ilvl w:val="0"/>
          <w:numId w:val="2"/>
        </w:numPr>
        <w:jc w:val="both"/>
        <w:rPr>
          <w:rFonts w:ascii="Georgia" w:hAnsi="Georgia"/>
        </w:rPr>
      </w:pPr>
      <w:r>
        <w:rPr>
          <w:rFonts w:ascii="Georgia" w:hAnsi="Georgia"/>
        </w:rPr>
        <w:t>Lifting the k</w:t>
      </w:r>
      <w:r w:rsidRPr="00EF16F0">
        <w:rPr>
          <w:rFonts w:ascii="Georgia" w:hAnsi="Georgia"/>
        </w:rPr>
        <w:t>nife, and the embracing of uncertainty</w:t>
      </w:r>
    </w:p>
    <w:p w14:paraId="05B6C4B4" w14:textId="77777777" w:rsidR="00EA0707" w:rsidRDefault="00EA0707" w:rsidP="00B45EDE">
      <w:pPr>
        <w:jc w:val="both"/>
        <w:rPr>
          <w:rFonts w:ascii="Georgia" w:hAnsi="Georgia"/>
        </w:rPr>
      </w:pPr>
    </w:p>
    <w:p w14:paraId="54337DD5" w14:textId="77777777" w:rsidR="00EA0707" w:rsidRPr="005C6028" w:rsidRDefault="00EA0707" w:rsidP="00B45EDE">
      <w:pPr>
        <w:jc w:val="both"/>
        <w:rPr>
          <w:rFonts w:ascii="Georgia" w:hAnsi="Georgia"/>
          <w:b/>
          <w:smallCaps/>
        </w:rPr>
      </w:pPr>
      <w:r w:rsidRPr="005C6028">
        <w:rPr>
          <w:rFonts w:ascii="Georgia" w:hAnsi="Georgia"/>
          <w:b/>
          <w:smallCaps/>
        </w:rPr>
        <w:t>Tilting at Windmills</w:t>
      </w:r>
    </w:p>
    <w:p w14:paraId="164E42DB" w14:textId="788F6F70" w:rsidR="00560F0B" w:rsidRDefault="00CF6402" w:rsidP="00B45EDE">
      <w:pPr>
        <w:jc w:val="both"/>
        <w:rPr>
          <w:rFonts w:ascii="Georgia" w:hAnsi="Georgia"/>
        </w:rPr>
      </w:pPr>
      <w:r>
        <w:rPr>
          <w:rFonts w:ascii="Georgia" w:hAnsi="Georgia"/>
        </w:rPr>
        <w:t>- Monsignor Quixote and faith without certainty</w:t>
      </w:r>
    </w:p>
    <w:p w14:paraId="53678182" w14:textId="77777777" w:rsidR="00A0427E" w:rsidRDefault="00A0427E" w:rsidP="004912A6">
      <w:pPr>
        <w:ind w:left="567" w:right="503"/>
        <w:jc w:val="both"/>
        <w:rPr>
          <w:rFonts w:ascii="Georgia" w:hAnsi="Georgia"/>
        </w:rPr>
      </w:pPr>
      <w:r>
        <w:rPr>
          <w:rFonts w:ascii="Georgia" w:hAnsi="Georgia"/>
        </w:rPr>
        <w:lastRenderedPageBreak/>
        <w:t xml:space="preserve">He had dreamt that Christ had been saved from the </w:t>
      </w:r>
      <w:proofErr w:type="gramStart"/>
      <w:r>
        <w:rPr>
          <w:rFonts w:ascii="Georgia" w:hAnsi="Georgia"/>
        </w:rPr>
        <w:t>Cross by</w:t>
      </w:r>
      <w:proofErr w:type="gramEnd"/>
      <w:r>
        <w:rPr>
          <w:rFonts w:ascii="Georgia" w:hAnsi="Georgia"/>
        </w:rPr>
        <w:t xml:space="preserve"> the legion of angels to which on an earlier occasion the devil had told him that he could appeal. </w:t>
      </w:r>
      <w:r w:rsidR="00262356">
        <w:rPr>
          <w:rFonts w:ascii="Georgia" w:hAnsi="Georgia"/>
        </w:rPr>
        <w:t xml:space="preserve">So there was no final agony, no heavy </w:t>
      </w:r>
      <w:proofErr w:type="gramStart"/>
      <w:r w:rsidR="00262356">
        <w:rPr>
          <w:rFonts w:ascii="Georgia" w:hAnsi="Georgia"/>
        </w:rPr>
        <w:t>stone which</w:t>
      </w:r>
      <w:proofErr w:type="gramEnd"/>
      <w:r w:rsidR="00262356">
        <w:rPr>
          <w:rFonts w:ascii="Georgia" w:hAnsi="Georgia"/>
        </w:rPr>
        <w:t xml:space="preserve"> had to be rolled away, no discovery of an empty tomb. Father Quixote stood there watching on Golgotha as Christ stepped down from the </w:t>
      </w:r>
      <w:proofErr w:type="gramStart"/>
      <w:r w:rsidR="00262356">
        <w:rPr>
          <w:rFonts w:ascii="Georgia" w:hAnsi="Georgia"/>
        </w:rPr>
        <w:t>Cross triumphant</w:t>
      </w:r>
      <w:proofErr w:type="gramEnd"/>
      <w:r w:rsidR="00262356">
        <w:rPr>
          <w:rFonts w:ascii="Georgia" w:hAnsi="Georgia"/>
        </w:rPr>
        <w:t xml:space="preserve"> and acclaimed. The Roman Soldiers, even the Centurion, knelt in his honour, and the people of Jerusalem poured up the hill to worship him. The disciples clustered happily around. His mother smiled through her tears of joy. There was no ambiguity, no room for doubt and no and no room for faith at all. The whole world knew with certainty that Christ was the Son of God. </w:t>
      </w:r>
    </w:p>
    <w:p w14:paraId="44E029AC" w14:textId="7A7D82E0" w:rsidR="00262356" w:rsidRDefault="00262356" w:rsidP="004912A6">
      <w:pPr>
        <w:ind w:left="567" w:right="503"/>
        <w:jc w:val="both"/>
        <w:rPr>
          <w:rFonts w:ascii="Georgia" w:hAnsi="Georgia"/>
        </w:rPr>
      </w:pPr>
      <w:r>
        <w:rPr>
          <w:rFonts w:ascii="Georgia" w:hAnsi="Georgia"/>
        </w:rPr>
        <w:t xml:space="preserve">It was only a dream, of course, it was only a dream, but none the less Father Quixote had felt on waking the chill of despair felt by a man who realizes suddenly that he has taken up a profession which is of use to no one, who must continue to live in a kind of Saharan desert without doubt or faith, where everyone is certain that the same belief is true. He had found himself whispering ‘God save me from such a belief.’ </w:t>
      </w:r>
      <w:r w:rsidR="00CF6402">
        <w:rPr>
          <w:rFonts w:ascii="Georgia" w:hAnsi="Georgia"/>
        </w:rPr>
        <w:t xml:space="preserve"> (Greene, Monsignor Quixote)</w:t>
      </w:r>
    </w:p>
    <w:p w14:paraId="46BBC82D" w14:textId="77777777" w:rsidR="00EB022B" w:rsidRDefault="00EB022B" w:rsidP="00B45EDE">
      <w:pPr>
        <w:jc w:val="both"/>
        <w:rPr>
          <w:rFonts w:ascii="Georgia" w:hAnsi="Georgia"/>
        </w:rPr>
      </w:pPr>
    </w:p>
    <w:p w14:paraId="31F4A5EC" w14:textId="3FDA24A5" w:rsidR="006A48F3" w:rsidRDefault="00CF6402" w:rsidP="00B45EDE">
      <w:pPr>
        <w:jc w:val="both"/>
        <w:rPr>
          <w:rFonts w:ascii="Georgia" w:hAnsi="Georgia"/>
        </w:rPr>
      </w:pPr>
      <w:r>
        <w:rPr>
          <w:rFonts w:ascii="Georgia" w:hAnsi="Georgia"/>
        </w:rPr>
        <w:t xml:space="preserve">- The nature of faith </w:t>
      </w:r>
    </w:p>
    <w:p w14:paraId="13E2D628" w14:textId="77777777" w:rsidR="006A48F3" w:rsidRDefault="006A48F3" w:rsidP="00B45EDE">
      <w:pPr>
        <w:jc w:val="both"/>
        <w:rPr>
          <w:rFonts w:ascii="Georgia" w:hAnsi="Georgia"/>
        </w:rPr>
      </w:pPr>
    </w:p>
    <w:p w14:paraId="4FA4ED9B" w14:textId="77777777" w:rsidR="00EA0707" w:rsidRPr="005C6028" w:rsidRDefault="00EA0707" w:rsidP="00B45EDE">
      <w:pPr>
        <w:jc w:val="both"/>
        <w:rPr>
          <w:rFonts w:ascii="Georgia" w:hAnsi="Georgia"/>
          <w:b/>
          <w:smallCaps/>
        </w:rPr>
      </w:pPr>
      <w:r w:rsidRPr="005C6028">
        <w:rPr>
          <w:rFonts w:ascii="Georgia" w:hAnsi="Georgia"/>
          <w:b/>
          <w:smallCaps/>
        </w:rPr>
        <w:t>Foundational Uncertainty</w:t>
      </w:r>
    </w:p>
    <w:p w14:paraId="34152C2F" w14:textId="182F81CD" w:rsidR="004912A6" w:rsidRDefault="00CF6402" w:rsidP="00B45EDE">
      <w:pPr>
        <w:jc w:val="both"/>
        <w:rPr>
          <w:rFonts w:ascii="Georgia" w:hAnsi="Georgia"/>
        </w:rPr>
      </w:pPr>
      <w:r>
        <w:rPr>
          <w:rFonts w:ascii="Georgia" w:hAnsi="Georgia"/>
        </w:rPr>
        <w:t>- The Last Supper and Gethsemane as axiomatic</w:t>
      </w:r>
    </w:p>
    <w:p w14:paraId="0484F4D6" w14:textId="77777777" w:rsidR="007B7602" w:rsidRDefault="007B7602" w:rsidP="00B45EDE">
      <w:pPr>
        <w:jc w:val="both"/>
        <w:rPr>
          <w:rFonts w:ascii="Georgia" w:hAnsi="Georgia"/>
        </w:rPr>
      </w:pPr>
    </w:p>
    <w:p w14:paraId="5C2BFA65" w14:textId="71936664" w:rsidR="007B7602" w:rsidRDefault="007B7602" w:rsidP="007B7602">
      <w:pPr>
        <w:ind w:left="567" w:right="610"/>
        <w:jc w:val="both"/>
        <w:rPr>
          <w:rFonts w:ascii="Georgia" w:hAnsi="Georgia"/>
        </w:rPr>
      </w:pPr>
      <w:r w:rsidRPr="007B7602">
        <w:rPr>
          <w:rFonts w:ascii="Georgia" w:hAnsi="Georgia"/>
        </w:rPr>
        <w:t xml:space="preserve">The Last Supper looked like the collapse not just of one person’s world, </w:t>
      </w:r>
      <w:proofErr w:type="gramStart"/>
      <w:r w:rsidRPr="007B7602">
        <w:rPr>
          <w:rFonts w:ascii="Georgia" w:hAnsi="Georgia"/>
        </w:rPr>
        <w:t>but</w:t>
      </w:r>
      <w:proofErr w:type="gramEnd"/>
      <w:r w:rsidRPr="007B7602">
        <w:rPr>
          <w:rFonts w:ascii="Georgia" w:hAnsi="Georgia"/>
        </w:rPr>
        <w:t xml:space="preserve"> of any meaning at all for anyone. On Good Friday ‘there was darkness over the whole land until the ninth hour’ (Mark 15.33). If we crucify God’s Wisdom, then what sense can anything have? If we reject the Word of God, then what have any words to offer? In this seemingly </w:t>
      </w:r>
      <w:r w:rsidRPr="007B7602">
        <w:t xml:space="preserve"> </w:t>
      </w:r>
      <w:r w:rsidRPr="007B7602">
        <w:rPr>
          <w:rFonts w:ascii="Georgia" w:hAnsi="Georgia"/>
        </w:rPr>
        <w:t xml:space="preserve">hopeless moment, Jesus spoke words and made a sign. He said, ‘This is my body, given for you.’ Christians believe these words to be true. Our different traditions offer various interpretations of the sense in which they are true, but we agree that if they are not true, then any hope for meaning collapses. In the words of Aquinas’ </w:t>
      </w:r>
      <w:proofErr w:type="spellStart"/>
      <w:r w:rsidRPr="007B7602">
        <w:rPr>
          <w:rFonts w:ascii="Georgia" w:hAnsi="Georgia"/>
        </w:rPr>
        <w:t>Adoro</w:t>
      </w:r>
      <w:proofErr w:type="spellEnd"/>
      <w:r w:rsidRPr="007B7602">
        <w:rPr>
          <w:rFonts w:ascii="Georgia" w:hAnsi="Georgia"/>
        </w:rPr>
        <w:t xml:space="preserve"> </w:t>
      </w:r>
      <w:proofErr w:type="spellStart"/>
      <w:r w:rsidRPr="007B7602">
        <w:rPr>
          <w:rFonts w:ascii="Georgia" w:hAnsi="Georgia"/>
        </w:rPr>
        <w:t>te</w:t>
      </w:r>
      <w:proofErr w:type="spellEnd"/>
      <w:r w:rsidRPr="007B7602">
        <w:rPr>
          <w:rFonts w:ascii="Georgia" w:hAnsi="Georgia"/>
        </w:rPr>
        <w:t xml:space="preserve"> devote: ‘What God’s Son hath told me, take for true I do, truth himself speaks truly, or there’s nothing true.’ The one who spoke them is the Word of God, through whom all things were made. ‘In him was life, and the life was the light of all people. The light shines in the darkness, and the darkness has not overcome it’ (John 1.4f.).  </w:t>
      </w:r>
      <w:r w:rsidR="00CF6402">
        <w:rPr>
          <w:rFonts w:ascii="Georgia" w:hAnsi="Georgia"/>
        </w:rPr>
        <w:t>(Radcliffe)</w:t>
      </w:r>
    </w:p>
    <w:p w14:paraId="77966B88" w14:textId="77777777" w:rsidR="007B7602" w:rsidRDefault="007B7602" w:rsidP="00B45EDE">
      <w:pPr>
        <w:jc w:val="both"/>
        <w:rPr>
          <w:rFonts w:ascii="Georgia" w:hAnsi="Georgia"/>
        </w:rPr>
      </w:pPr>
    </w:p>
    <w:p w14:paraId="4096C068" w14:textId="5F47E3C1" w:rsidR="00B911D7" w:rsidRPr="005C6028" w:rsidRDefault="005C6028" w:rsidP="00B45EDE">
      <w:pPr>
        <w:jc w:val="both"/>
        <w:rPr>
          <w:rFonts w:ascii="Georgia" w:hAnsi="Georgia"/>
          <w:b/>
          <w:smallCaps/>
        </w:rPr>
      </w:pPr>
      <w:r>
        <w:rPr>
          <w:rFonts w:ascii="Georgia" w:hAnsi="Georgia"/>
          <w:b/>
          <w:smallCaps/>
        </w:rPr>
        <w:t xml:space="preserve">Conclusions (1) </w:t>
      </w:r>
      <w:r w:rsidR="00B911D7" w:rsidRPr="005C6028">
        <w:rPr>
          <w:rFonts w:ascii="Georgia" w:hAnsi="Georgia"/>
          <w:b/>
          <w:smallCaps/>
        </w:rPr>
        <w:t>Sacred Space</w:t>
      </w:r>
    </w:p>
    <w:p w14:paraId="3ECC1120" w14:textId="337E7FE8" w:rsidR="00CF6402" w:rsidRPr="00CF6402" w:rsidRDefault="00CF6402" w:rsidP="00CF6402">
      <w:pPr>
        <w:pStyle w:val="ListParagraph"/>
        <w:numPr>
          <w:ilvl w:val="0"/>
          <w:numId w:val="2"/>
        </w:numPr>
        <w:jc w:val="both"/>
        <w:rPr>
          <w:rFonts w:ascii="Georgia" w:hAnsi="Georgia"/>
        </w:rPr>
      </w:pPr>
      <w:r w:rsidRPr="00CF6402">
        <w:rPr>
          <w:rFonts w:ascii="Georgia" w:hAnsi="Georgia"/>
        </w:rPr>
        <w:t xml:space="preserve">What </w:t>
      </w:r>
      <w:proofErr w:type="gramStart"/>
      <w:r w:rsidRPr="00CF6402">
        <w:rPr>
          <w:rFonts w:ascii="Georgia" w:hAnsi="Georgia"/>
        </w:rPr>
        <w:t>is meant by Sacred Space</w:t>
      </w:r>
      <w:proofErr w:type="gramEnd"/>
      <w:r w:rsidRPr="00CF6402">
        <w:rPr>
          <w:rFonts w:ascii="Georgia" w:hAnsi="Georgia"/>
        </w:rPr>
        <w:t>?</w:t>
      </w:r>
    </w:p>
    <w:p w14:paraId="44096221" w14:textId="77777777" w:rsidR="00CF6402" w:rsidRDefault="00CF6402" w:rsidP="00CF6402">
      <w:pPr>
        <w:pStyle w:val="ListParagraph"/>
        <w:numPr>
          <w:ilvl w:val="0"/>
          <w:numId w:val="2"/>
        </w:numPr>
        <w:jc w:val="both"/>
        <w:rPr>
          <w:rFonts w:ascii="Georgia" w:hAnsi="Georgia"/>
        </w:rPr>
      </w:pPr>
      <w:r>
        <w:rPr>
          <w:rFonts w:ascii="Georgia" w:hAnsi="Georgia"/>
        </w:rPr>
        <w:t>What does that space mean to those who inhabit it?</w:t>
      </w:r>
    </w:p>
    <w:p w14:paraId="0AA5B164" w14:textId="77777777" w:rsidR="00CF6402" w:rsidRDefault="00CF6402" w:rsidP="00B45EDE">
      <w:pPr>
        <w:jc w:val="both"/>
        <w:rPr>
          <w:rFonts w:ascii="Georgia" w:hAnsi="Georgia"/>
          <w:b/>
          <w:smallCaps/>
        </w:rPr>
      </w:pPr>
    </w:p>
    <w:p w14:paraId="6BE23D08" w14:textId="63F9486A" w:rsidR="00B911D7" w:rsidRPr="005C6028" w:rsidRDefault="005C6028" w:rsidP="00B45EDE">
      <w:pPr>
        <w:jc w:val="both"/>
        <w:rPr>
          <w:rFonts w:ascii="Georgia" w:hAnsi="Georgia"/>
          <w:b/>
          <w:smallCaps/>
        </w:rPr>
      </w:pPr>
      <w:r>
        <w:rPr>
          <w:rFonts w:ascii="Georgia" w:hAnsi="Georgia"/>
          <w:b/>
          <w:smallCaps/>
        </w:rPr>
        <w:t xml:space="preserve">Conclusions (2) </w:t>
      </w:r>
      <w:r w:rsidR="00B911D7" w:rsidRPr="005C6028">
        <w:rPr>
          <w:rFonts w:ascii="Georgia" w:hAnsi="Georgia"/>
          <w:b/>
          <w:smallCaps/>
        </w:rPr>
        <w:t>The Mixed Economy</w:t>
      </w:r>
    </w:p>
    <w:p w14:paraId="03DFD8F7" w14:textId="55325049" w:rsidR="009E70F9" w:rsidRPr="00CF6402" w:rsidRDefault="00CF6402" w:rsidP="00CF6402">
      <w:pPr>
        <w:pStyle w:val="ListParagraph"/>
        <w:numPr>
          <w:ilvl w:val="0"/>
          <w:numId w:val="2"/>
        </w:numPr>
        <w:jc w:val="both"/>
        <w:rPr>
          <w:rFonts w:ascii="Georgia" w:hAnsi="Georgia"/>
        </w:rPr>
      </w:pPr>
      <w:r w:rsidRPr="00CF6402">
        <w:rPr>
          <w:rFonts w:ascii="Georgia" w:hAnsi="Georgia"/>
        </w:rPr>
        <w:t>Dissatisfaction expressed in language</w:t>
      </w:r>
    </w:p>
    <w:p w14:paraId="4F3B5988" w14:textId="51274CF9" w:rsidR="00CF6402" w:rsidRDefault="00CF6402" w:rsidP="00CF6402">
      <w:pPr>
        <w:pStyle w:val="ListParagraph"/>
        <w:numPr>
          <w:ilvl w:val="0"/>
          <w:numId w:val="2"/>
        </w:numPr>
        <w:jc w:val="both"/>
        <w:rPr>
          <w:rFonts w:ascii="Georgia" w:hAnsi="Georgia"/>
        </w:rPr>
      </w:pPr>
      <w:r>
        <w:rPr>
          <w:rFonts w:ascii="Georgia" w:hAnsi="Georgia"/>
        </w:rPr>
        <w:t>The signposts of the Five Marks of Mission</w:t>
      </w:r>
    </w:p>
    <w:p w14:paraId="6BC0C073" w14:textId="5CA3ED5E" w:rsidR="00CF6402" w:rsidRPr="00CF6402" w:rsidRDefault="00CF6402" w:rsidP="00CF6402">
      <w:pPr>
        <w:pStyle w:val="ListParagraph"/>
        <w:numPr>
          <w:ilvl w:val="0"/>
          <w:numId w:val="2"/>
        </w:numPr>
        <w:jc w:val="both"/>
        <w:rPr>
          <w:rFonts w:ascii="Georgia" w:hAnsi="Georgia"/>
        </w:rPr>
      </w:pPr>
      <w:r>
        <w:rPr>
          <w:rFonts w:ascii="Georgia" w:hAnsi="Georgia"/>
        </w:rPr>
        <w:t>Who do you think you are?</w:t>
      </w:r>
    </w:p>
    <w:p w14:paraId="7C735F88" w14:textId="77777777" w:rsidR="002730CA" w:rsidRDefault="002730CA" w:rsidP="00B45EDE">
      <w:pPr>
        <w:jc w:val="both"/>
        <w:rPr>
          <w:rFonts w:ascii="Georgia" w:hAnsi="Georgia"/>
        </w:rPr>
      </w:pPr>
    </w:p>
    <w:p w14:paraId="7CA6D5B8" w14:textId="77777777" w:rsidR="005C6028" w:rsidRPr="005C6028" w:rsidRDefault="005C6028" w:rsidP="00B45EDE">
      <w:pPr>
        <w:jc w:val="both"/>
        <w:rPr>
          <w:rFonts w:ascii="Georgia" w:hAnsi="Georgia"/>
          <w:b/>
          <w:bCs/>
          <w:smallCaps/>
        </w:rPr>
      </w:pPr>
      <w:r w:rsidRPr="005C6028">
        <w:rPr>
          <w:rFonts w:ascii="Georgia" w:hAnsi="Georgia"/>
          <w:b/>
          <w:bCs/>
          <w:smallCaps/>
        </w:rPr>
        <w:t>Conclusions (3) Resource</w:t>
      </w:r>
    </w:p>
    <w:p w14:paraId="17D61714" w14:textId="32FD27F7" w:rsidR="00CF6402" w:rsidRDefault="00CF6402" w:rsidP="00CF6402">
      <w:pPr>
        <w:pStyle w:val="ListParagraph"/>
        <w:numPr>
          <w:ilvl w:val="0"/>
          <w:numId w:val="2"/>
        </w:numPr>
        <w:jc w:val="both"/>
        <w:rPr>
          <w:rFonts w:ascii="Georgia" w:hAnsi="Georgia"/>
        </w:rPr>
      </w:pPr>
      <w:r w:rsidRPr="00CF6402">
        <w:rPr>
          <w:rFonts w:ascii="Georgia" w:hAnsi="Georgia"/>
        </w:rPr>
        <w:t>Finance, and the rumbling of distant thunder</w:t>
      </w:r>
    </w:p>
    <w:p w14:paraId="27D5239F" w14:textId="22E9DADC" w:rsidR="00CF6402" w:rsidRPr="00CF6402" w:rsidRDefault="00CF6402" w:rsidP="00CF6402">
      <w:pPr>
        <w:pStyle w:val="ListParagraph"/>
        <w:numPr>
          <w:ilvl w:val="0"/>
          <w:numId w:val="2"/>
        </w:numPr>
        <w:jc w:val="both"/>
        <w:rPr>
          <w:rFonts w:ascii="Georgia" w:hAnsi="Georgia"/>
        </w:rPr>
      </w:pPr>
      <w:r>
        <w:rPr>
          <w:rFonts w:ascii="Georgia" w:hAnsi="Georgia"/>
        </w:rPr>
        <w:t>Vocation, validation, and ‘squaring the circle’.</w:t>
      </w:r>
    </w:p>
    <w:p w14:paraId="6EB15297" w14:textId="77777777" w:rsidR="00EA0707" w:rsidRDefault="00EA0707" w:rsidP="00B45EDE">
      <w:pPr>
        <w:jc w:val="both"/>
        <w:rPr>
          <w:rFonts w:ascii="Georgia" w:hAnsi="Georgia"/>
        </w:rPr>
      </w:pPr>
    </w:p>
    <w:p w14:paraId="3DF83AD2" w14:textId="7762433B" w:rsidR="00EA0707" w:rsidRDefault="00EA0707" w:rsidP="00B45EDE">
      <w:pPr>
        <w:jc w:val="both"/>
        <w:rPr>
          <w:rFonts w:ascii="Georgia" w:hAnsi="Georgia"/>
        </w:rPr>
      </w:pPr>
      <w:r>
        <w:rPr>
          <w:rFonts w:ascii="Georgia" w:hAnsi="Georgia"/>
        </w:rPr>
        <w:t xml:space="preserve">Our second hour together will be a </w:t>
      </w:r>
      <w:proofErr w:type="gramStart"/>
      <w:r>
        <w:rPr>
          <w:rFonts w:ascii="Georgia" w:hAnsi="Georgia"/>
        </w:rPr>
        <w:t>discussion which</w:t>
      </w:r>
      <w:proofErr w:type="gramEnd"/>
      <w:r>
        <w:rPr>
          <w:rFonts w:ascii="Georgia" w:hAnsi="Georgia"/>
        </w:rPr>
        <w:t xml:space="preserve"> may or may not focus on the following areas</w:t>
      </w:r>
      <w:r w:rsidR="005C6028">
        <w:rPr>
          <w:rFonts w:ascii="Georgia" w:hAnsi="Georgia"/>
        </w:rPr>
        <w:t xml:space="preserve"> (but feel free to redirect the conversation!)</w:t>
      </w:r>
    </w:p>
    <w:p w14:paraId="74FBB52C" w14:textId="77777777" w:rsidR="005C6028" w:rsidRDefault="005C6028" w:rsidP="00B45EDE">
      <w:pPr>
        <w:jc w:val="both"/>
        <w:rPr>
          <w:rFonts w:ascii="Georgia" w:hAnsi="Georgia"/>
        </w:rPr>
      </w:pPr>
    </w:p>
    <w:p w14:paraId="76F5585C" w14:textId="0436A99A" w:rsidR="00EA0707" w:rsidRPr="00EA0707" w:rsidRDefault="00EA0707" w:rsidP="00EA0707">
      <w:pPr>
        <w:pStyle w:val="ListParagraph"/>
        <w:numPr>
          <w:ilvl w:val="0"/>
          <w:numId w:val="1"/>
        </w:numPr>
        <w:jc w:val="both"/>
        <w:rPr>
          <w:rFonts w:ascii="Georgia" w:hAnsi="Georgia"/>
        </w:rPr>
      </w:pPr>
      <w:r w:rsidRPr="00EA0707">
        <w:rPr>
          <w:rFonts w:ascii="Georgia" w:hAnsi="Georgia"/>
        </w:rPr>
        <w:t xml:space="preserve">From your own perspective, what are the significant shifts in </w:t>
      </w:r>
      <w:proofErr w:type="gramStart"/>
      <w:r w:rsidRPr="00EA0707">
        <w:rPr>
          <w:rFonts w:ascii="Georgia" w:hAnsi="Georgia"/>
        </w:rPr>
        <w:t>attitude which</w:t>
      </w:r>
      <w:proofErr w:type="gramEnd"/>
      <w:r w:rsidRPr="00EA0707">
        <w:rPr>
          <w:rFonts w:ascii="Georgia" w:hAnsi="Georgia"/>
        </w:rPr>
        <w:t xml:space="preserve"> will affect the church going forward?</w:t>
      </w:r>
    </w:p>
    <w:p w14:paraId="1FDC9707" w14:textId="5095CBAE" w:rsidR="00EA0707" w:rsidRDefault="00EA0707" w:rsidP="00EA0707">
      <w:pPr>
        <w:pStyle w:val="ListParagraph"/>
        <w:numPr>
          <w:ilvl w:val="0"/>
          <w:numId w:val="1"/>
        </w:numPr>
        <w:jc w:val="both"/>
        <w:rPr>
          <w:rFonts w:ascii="Georgia" w:hAnsi="Georgia"/>
        </w:rPr>
      </w:pPr>
      <w:r>
        <w:rPr>
          <w:rFonts w:ascii="Georgia" w:hAnsi="Georgia"/>
        </w:rPr>
        <w:t>What things have you reflected upon as needing to change in your own situation?</w:t>
      </w:r>
    </w:p>
    <w:p w14:paraId="6E370A5F" w14:textId="4C7D6390" w:rsidR="00EA0707" w:rsidRPr="00EA0707" w:rsidRDefault="00EA0707" w:rsidP="00EA0707">
      <w:pPr>
        <w:pStyle w:val="ListParagraph"/>
        <w:numPr>
          <w:ilvl w:val="0"/>
          <w:numId w:val="1"/>
        </w:numPr>
        <w:jc w:val="both"/>
        <w:rPr>
          <w:rFonts w:ascii="Georgia" w:hAnsi="Georgia"/>
        </w:rPr>
      </w:pPr>
      <w:r>
        <w:rPr>
          <w:rFonts w:ascii="Georgia" w:hAnsi="Georgia"/>
        </w:rPr>
        <w:t xml:space="preserve">How might the church nationally and globally respond more faithfully to the situation in which </w:t>
      </w:r>
      <w:proofErr w:type="gramStart"/>
      <w:r>
        <w:rPr>
          <w:rFonts w:ascii="Georgia" w:hAnsi="Georgia"/>
        </w:rPr>
        <w:t>we  find</w:t>
      </w:r>
      <w:proofErr w:type="gramEnd"/>
      <w:r>
        <w:rPr>
          <w:rFonts w:ascii="Georgia" w:hAnsi="Georgia"/>
        </w:rPr>
        <w:t xml:space="preserve"> ourselves?</w:t>
      </w:r>
    </w:p>
    <w:p w14:paraId="67732F01" w14:textId="77777777" w:rsidR="006A48F3" w:rsidRDefault="006A48F3" w:rsidP="00B45EDE">
      <w:pPr>
        <w:jc w:val="both"/>
        <w:rPr>
          <w:rFonts w:ascii="Georgia" w:hAnsi="Georgia"/>
        </w:rPr>
      </w:pPr>
    </w:p>
    <w:p w14:paraId="3E923AD5" w14:textId="007DF06F" w:rsidR="00EB022B" w:rsidRPr="00CF6402" w:rsidRDefault="00EB022B" w:rsidP="00B45EDE">
      <w:pPr>
        <w:jc w:val="both"/>
        <w:rPr>
          <w:rFonts w:ascii="Georgia" w:hAnsi="Georgia"/>
          <w:b/>
        </w:rPr>
      </w:pPr>
      <w:r w:rsidRPr="009E70F9">
        <w:rPr>
          <w:rFonts w:ascii="Georgia" w:hAnsi="Georgia"/>
          <w:b/>
        </w:rPr>
        <w:t>Further Reading</w:t>
      </w:r>
    </w:p>
    <w:p w14:paraId="3179B48A" w14:textId="3F73B11D" w:rsidR="004912A6" w:rsidRPr="004912A6" w:rsidRDefault="004912A6" w:rsidP="00B45EDE">
      <w:pPr>
        <w:jc w:val="both"/>
        <w:rPr>
          <w:rFonts w:ascii="Georgia" w:hAnsi="Georgia"/>
        </w:rPr>
      </w:pPr>
      <w:r>
        <w:rPr>
          <w:rFonts w:ascii="Georgia" w:hAnsi="Georgia"/>
        </w:rPr>
        <w:t xml:space="preserve">Benedict of </w:t>
      </w:r>
      <w:proofErr w:type="spellStart"/>
      <w:r>
        <w:rPr>
          <w:rFonts w:ascii="Georgia" w:hAnsi="Georgia"/>
        </w:rPr>
        <w:t>Nursia</w:t>
      </w:r>
      <w:proofErr w:type="spellEnd"/>
      <w:r>
        <w:rPr>
          <w:rFonts w:ascii="Georgia" w:hAnsi="Georgia"/>
        </w:rPr>
        <w:t xml:space="preserve"> (2018) </w:t>
      </w:r>
      <w:r>
        <w:rPr>
          <w:rFonts w:ascii="Georgia" w:hAnsi="Georgia"/>
          <w:i/>
        </w:rPr>
        <w:t xml:space="preserve">The Rule of S Benedict </w:t>
      </w:r>
      <w:r>
        <w:rPr>
          <w:rFonts w:ascii="Georgia" w:hAnsi="Georgia"/>
        </w:rPr>
        <w:t>Liturgical Press</w:t>
      </w:r>
    </w:p>
    <w:p w14:paraId="6821C300" w14:textId="250FD831" w:rsidR="004912A6" w:rsidRDefault="004912A6" w:rsidP="00B45EDE">
      <w:pPr>
        <w:jc w:val="both"/>
        <w:rPr>
          <w:rFonts w:ascii="Georgia" w:hAnsi="Georgia"/>
        </w:rPr>
      </w:pPr>
      <w:r>
        <w:rPr>
          <w:rFonts w:ascii="Georgia" w:hAnsi="Georgia"/>
        </w:rPr>
        <w:t xml:space="preserve">Greene, G. (1982) </w:t>
      </w:r>
      <w:r w:rsidRPr="004912A6">
        <w:rPr>
          <w:rFonts w:ascii="Georgia" w:hAnsi="Georgia"/>
          <w:i/>
        </w:rPr>
        <w:t>Monsignor Quixote</w:t>
      </w:r>
      <w:r>
        <w:rPr>
          <w:rFonts w:ascii="Georgia" w:hAnsi="Georgia"/>
        </w:rPr>
        <w:t xml:space="preserve"> Simon &amp; Schuster</w:t>
      </w:r>
    </w:p>
    <w:p w14:paraId="59C2405B" w14:textId="03C31163" w:rsidR="007B7602" w:rsidRDefault="007B7602" w:rsidP="00B45EDE">
      <w:pPr>
        <w:jc w:val="both"/>
        <w:rPr>
          <w:rFonts w:ascii="Georgia" w:hAnsi="Georgia"/>
        </w:rPr>
      </w:pPr>
      <w:r>
        <w:rPr>
          <w:rFonts w:ascii="Georgia" w:hAnsi="Georgia"/>
        </w:rPr>
        <w:t xml:space="preserve">Radcliffe, T. (2008) </w:t>
      </w:r>
      <w:r w:rsidRPr="007B7602">
        <w:rPr>
          <w:rFonts w:ascii="Georgia" w:hAnsi="Georgia"/>
          <w:i/>
        </w:rPr>
        <w:t>Why Go to Church?</w:t>
      </w:r>
      <w:r>
        <w:rPr>
          <w:rFonts w:ascii="Georgia" w:hAnsi="Georgia"/>
        </w:rPr>
        <w:t xml:space="preserve"> (p. 109). Bloomsbury</w:t>
      </w:r>
      <w:r w:rsidRPr="007B7602">
        <w:rPr>
          <w:rFonts w:ascii="Georgia" w:hAnsi="Georgia"/>
        </w:rPr>
        <w:t>.</w:t>
      </w:r>
    </w:p>
    <w:p w14:paraId="55F3524E" w14:textId="7242BD46" w:rsidR="004912A6" w:rsidRDefault="00EB022B" w:rsidP="00B45EDE">
      <w:pPr>
        <w:jc w:val="both"/>
        <w:rPr>
          <w:rFonts w:ascii="Georgia" w:hAnsi="Georgia"/>
        </w:rPr>
      </w:pPr>
      <w:r>
        <w:rPr>
          <w:rFonts w:ascii="Georgia" w:hAnsi="Georgia"/>
        </w:rPr>
        <w:t xml:space="preserve">Wells, S. </w:t>
      </w:r>
      <w:r w:rsidR="004912A6">
        <w:rPr>
          <w:rFonts w:ascii="Georgia" w:hAnsi="Georgia"/>
        </w:rPr>
        <w:t xml:space="preserve">(2018) </w:t>
      </w:r>
      <w:r w:rsidRPr="004912A6">
        <w:rPr>
          <w:rFonts w:ascii="Georgia" w:hAnsi="Georgia"/>
          <w:i/>
        </w:rPr>
        <w:t>Improvisation</w:t>
      </w:r>
      <w:r w:rsidR="004912A6" w:rsidRPr="004912A6">
        <w:rPr>
          <w:rFonts w:ascii="Georgia" w:hAnsi="Georgia"/>
          <w:i/>
        </w:rPr>
        <w:t xml:space="preserve"> – the Drama of Christian Ethics</w:t>
      </w:r>
      <w:r w:rsidR="004912A6">
        <w:rPr>
          <w:rFonts w:ascii="Georgia" w:hAnsi="Georgia"/>
        </w:rPr>
        <w:t xml:space="preserve"> Baker, Michigan</w:t>
      </w:r>
    </w:p>
    <w:p w14:paraId="5A6EB242" w14:textId="77777777" w:rsidR="004912A6" w:rsidRDefault="004912A6" w:rsidP="00B45EDE">
      <w:pPr>
        <w:jc w:val="both"/>
        <w:rPr>
          <w:rFonts w:ascii="Georgia" w:hAnsi="Georgia"/>
        </w:rPr>
      </w:pPr>
    </w:p>
    <w:p w14:paraId="63B96AA9" w14:textId="6C6F14D0" w:rsidR="004912A6" w:rsidRDefault="004912A6" w:rsidP="00B45EDE">
      <w:pPr>
        <w:jc w:val="both"/>
        <w:rPr>
          <w:rFonts w:ascii="Georgia" w:hAnsi="Georgia"/>
        </w:rPr>
      </w:pPr>
      <w:r>
        <w:rPr>
          <w:rFonts w:ascii="Georgia" w:hAnsi="Georgia"/>
        </w:rPr>
        <w:t>Audio</w:t>
      </w:r>
    </w:p>
    <w:p w14:paraId="64E7F39D" w14:textId="77777777" w:rsidR="004912A6" w:rsidRPr="004912A6" w:rsidRDefault="004912A6" w:rsidP="004912A6">
      <w:pPr>
        <w:rPr>
          <w:rFonts w:ascii="Georgia" w:eastAsia="Times New Roman" w:hAnsi="Georgia" w:cs="Times New Roman"/>
          <w:sz w:val="20"/>
          <w:szCs w:val="20"/>
          <w:lang w:val="en-GB"/>
        </w:rPr>
      </w:pPr>
      <w:proofErr w:type="spellStart"/>
      <w:r>
        <w:rPr>
          <w:rFonts w:ascii="Georgia" w:hAnsi="Georgia"/>
        </w:rPr>
        <w:t>Beloski</w:t>
      </w:r>
      <w:proofErr w:type="spellEnd"/>
      <w:r>
        <w:rPr>
          <w:rFonts w:ascii="Georgia" w:hAnsi="Georgia"/>
        </w:rPr>
        <w:t xml:space="preserve">, H. </w:t>
      </w:r>
      <w:r>
        <w:rPr>
          <w:rFonts w:ascii="Georgia" w:hAnsi="Georgia"/>
          <w:i/>
        </w:rPr>
        <w:t xml:space="preserve">Something Understood </w:t>
      </w:r>
      <w:r>
        <w:rPr>
          <w:rFonts w:ascii="Georgia" w:hAnsi="Georgia"/>
        </w:rPr>
        <w:t xml:space="preserve">BBC Radio Sounds </w:t>
      </w:r>
      <w:hyperlink r:id="rId8" w:history="1">
        <w:r w:rsidRPr="004912A6">
          <w:rPr>
            <w:rFonts w:ascii="Georgia" w:eastAsia="Times New Roman" w:hAnsi="Georgia" w:cs="Times New Roman"/>
            <w:color w:val="0000FF"/>
            <w:u w:val="single"/>
            <w:lang w:val="en-GB"/>
          </w:rPr>
          <w:t>https://www.bbc.co.uk/sounds/play/b0b5qn14</w:t>
        </w:r>
      </w:hyperlink>
    </w:p>
    <w:p w14:paraId="5B3DC9AF" w14:textId="38803BC1" w:rsidR="004912A6" w:rsidRPr="004912A6" w:rsidRDefault="004912A6" w:rsidP="00B45EDE">
      <w:pPr>
        <w:jc w:val="both"/>
        <w:rPr>
          <w:rFonts w:ascii="Georgia" w:hAnsi="Georgia"/>
        </w:rPr>
      </w:pPr>
    </w:p>
    <w:p w14:paraId="2E3865E6" w14:textId="77777777" w:rsidR="004912A6" w:rsidRDefault="004912A6" w:rsidP="00B45EDE">
      <w:pPr>
        <w:jc w:val="both"/>
        <w:rPr>
          <w:rFonts w:ascii="Georgia" w:hAnsi="Georgia"/>
        </w:rPr>
      </w:pPr>
    </w:p>
    <w:p w14:paraId="66AB9655" w14:textId="77777777" w:rsidR="00A0427E" w:rsidRDefault="00A0427E" w:rsidP="00B45EDE">
      <w:pPr>
        <w:jc w:val="both"/>
        <w:rPr>
          <w:rFonts w:ascii="Georgia" w:hAnsi="Georgia"/>
        </w:rPr>
      </w:pPr>
    </w:p>
    <w:p w14:paraId="5FB31577" w14:textId="77777777" w:rsidR="00A0427E" w:rsidRDefault="00A0427E" w:rsidP="00B45EDE">
      <w:pPr>
        <w:jc w:val="both"/>
        <w:rPr>
          <w:rFonts w:ascii="Georgia" w:hAnsi="Georgia"/>
        </w:rPr>
      </w:pPr>
    </w:p>
    <w:p w14:paraId="744B6738" w14:textId="77777777" w:rsidR="00076E4E" w:rsidRDefault="00076E4E" w:rsidP="00B45EDE">
      <w:pPr>
        <w:jc w:val="both"/>
        <w:rPr>
          <w:rFonts w:ascii="Georgia" w:hAnsi="Georgia"/>
        </w:rPr>
      </w:pPr>
    </w:p>
    <w:p w14:paraId="0BC3CC41" w14:textId="77777777" w:rsidR="00076E4E" w:rsidRPr="00B0621D" w:rsidRDefault="00076E4E" w:rsidP="00B45EDE">
      <w:pPr>
        <w:jc w:val="both"/>
        <w:rPr>
          <w:rFonts w:ascii="Georgia" w:hAnsi="Georgia"/>
        </w:rPr>
      </w:pPr>
    </w:p>
    <w:sectPr w:rsidR="00076E4E" w:rsidRPr="00B0621D" w:rsidSect="007B7602">
      <w:pgSz w:w="11900" w:h="16840"/>
      <w:pgMar w:top="1440" w:right="2402"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D014E2" w14:textId="77777777" w:rsidR="00EF16F0" w:rsidRDefault="00EF16F0" w:rsidP="00560F0B">
      <w:r>
        <w:separator/>
      </w:r>
    </w:p>
  </w:endnote>
  <w:endnote w:type="continuationSeparator" w:id="0">
    <w:p w14:paraId="11B11E2B" w14:textId="77777777" w:rsidR="00EF16F0" w:rsidRDefault="00EF16F0" w:rsidP="00560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auto"/>
    <w:pitch w:val="variable"/>
    <w:sig w:usb0="00000287" w:usb1="00000000"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7F854B" w14:textId="77777777" w:rsidR="00EF16F0" w:rsidRDefault="00EF16F0" w:rsidP="00560F0B">
      <w:r>
        <w:separator/>
      </w:r>
    </w:p>
  </w:footnote>
  <w:footnote w:type="continuationSeparator" w:id="0">
    <w:p w14:paraId="08B24A75" w14:textId="77777777" w:rsidR="00EF16F0" w:rsidRDefault="00EF16F0" w:rsidP="00560F0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46CA3"/>
    <w:multiLevelType w:val="hybridMultilevel"/>
    <w:tmpl w:val="421ED1A4"/>
    <w:lvl w:ilvl="0" w:tplc="FE1E5842">
      <w:start w:val="1"/>
      <w:numFmt w:val="bullet"/>
      <w:lvlText w:val="-"/>
      <w:lvlJc w:val="left"/>
      <w:pPr>
        <w:ind w:left="720" w:hanging="360"/>
      </w:pPr>
      <w:rPr>
        <w:rFonts w:ascii="Georgia" w:eastAsiaTheme="minorEastAsia" w:hAnsi="Georg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140733"/>
    <w:multiLevelType w:val="hybridMultilevel"/>
    <w:tmpl w:val="14E4E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94E"/>
    <w:rsid w:val="00076E4E"/>
    <w:rsid w:val="000F33FF"/>
    <w:rsid w:val="00116125"/>
    <w:rsid w:val="001952F3"/>
    <w:rsid w:val="00262356"/>
    <w:rsid w:val="002730CA"/>
    <w:rsid w:val="00393C90"/>
    <w:rsid w:val="003B4B60"/>
    <w:rsid w:val="004912A6"/>
    <w:rsid w:val="00560F0B"/>
    <w:rsid w:val="005C6028"/>
    <w:rsid w:val="005F6619"/>
    <w:rsid w:val="006A48F3"/>
    <w:rsid w:val="007633C7"/>
    <w:rsid w:val="007B7602"/>
    <w:rsid w:val="008D4649"/>
    <w:rsid w:val="009B594E"/>
    <w:rsid w:val="009D29F3"/>
    <w:rsid w:val="009D4829"/>
    <w:rsid w:val="009E2BED"/>
    <w:rsid w:val="009E70F9"/>
    <w:rsid w:val="00A0427E"/>
    <w:rsid w:val="00A8555C"/>
    <w:rsid w:val="00B0621D"/>
    <w:rsid w:val="00B45EDE"/>
    <w:rsid w:val="00B60D17"/>
    <w:rsid w:val="00B911D7"/>
    <w:rsid w:val="00C47CD1"/>
    <w:rsid w:val="00CC0C5E"/>
    <w:rsid w:val="00CD65D5"/>
    <w:rsid w:val="00CF6402"/>
    <w:rsid w:val="00D74017"/>
    <w:rsid w:val="00E2448B"/>
    <w:rsid w:val="00EA0707"/>
    <w:rsid w:val="00EB022B"/>
    <w:rsid w:val="00EF16F0"/>
    <w:rsid w:val="00F50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10BA22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ssicScripture">
    <w:name w:val="Classic Scripture"/>
    <w:basedOn w:val="BodyText"/>
    <w:next w:val="Normal"/>
    <w:qFormat/>
    <w:rsid w:val="00F50DE2"/>
    <w:rPr>
      <w:rFonts w:ascii="Book Antiqua" w:hAnsi="Book Antiqua"/>
    </w:rPr>
  </w:style>
  <w:style w:type="paragraph" w:styleId="BodyText">
    <w:name w:val="Body Text"/>
    <w:basedOn w:val="Normal"/>
    <w:link w:val="BodyTextChar"/>
    <w:uiPriority w:val="99"/>
    <w:semiHidden/>
    <w:unhideWhenUsed/>
    <w:rsid w:val="00F50DE2"/>
    <w:pPr>
      <w:spacing w:after="120"/>
    </w:pPr>
  </w:style>
  <w:style w:type="character" w:customStyle="1" w:styleId="BodyTextChar">
    <w:name w:val="Body Text Char"/>
    <w:basedOn w:val="DefaultParagraphFont"/>
    <w:link w:val="BodyText"/>
    <w:uiPriority w:val="99"/>
    <w:semiHidden/>
    <w:rsid w:val="00F50DE2"/>
  </w:style>
  <w:style w:type="paragraph" w:styleId="FootnoteText">
    <w:name w:val="footnote text"/>
    <w:basedOn w:val="Normal"/>
    <w:link w:val="FootnoteTextChar"/>
    <w:uiPriority w:val="99"/>
    <w:unhideWhenUsed/>
    <w:rsid w:val="00560F0B"/>
  </w:style>
  <w:style w:type="character" w:customStyle="1" w:styleId="FootnoteTextChar">
    <w:name w:val="Footnote Text Char"/>
    <w:basedOn w:val="DefaultParagraphFont"/>
    <w:link w:val="FootnoteText"/>
    <w:uiPriority w:val="99"/>
    <w:rsid w:val="00560F0B"/>
  </w:style>
  <w:style w:type="character" w:styleId="FootnoteReference">
    <w:name w:val="footnote reference"/>
    <w:basedOn w:val="DefaultParagraphFont"/>
    <w:uiPriority w:val="99"/>
    <w:unhideWhenUsed/>
    <w:rsid w:val="00560F0B"/>
    <w:rPr>
      <w:vertAlign w:val="superscript"/>
    </w:rPr>
  </w:style>
  <w:style w:type="character" w:styleId="Hyperlink">
    <w:name w:val="Hyperlink"/>
    <w:basedOn w:val="DefaultParagraphFont"/>
    <w:uiPriority w:val="99"/>
    <w:semiHidden/>
    <w:unhideWhenUsed/>
    <w:rsid w:val="004912A6"/>
    <w:rPr>
      <w:color w:val="0000FF"/>
      <w:u w:val="single"/>
    </w:rPr>
  </w:style>
  <w:style w:type="paragraph" w:styleId="ListParagraph">
    <w:name w:val="List Paragraph"/>
    <w:basedOn w:val="Normal"/>
    <w:uiPriority w:val="34"/>
    <w:qFormat/>
    <w:rsid w:val="00EA070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ssicScripture">
    <w:name w:val="Classic Scripture"/>
    <w:basedOn w:val="BodyText"/>
    <w:next w:val="Normal"/>
    <w:qFormat/>
    <w:rsid w:val="00F50DE2"/>
    <w:rPr>
      <w:rFonts w:ascii="Book Antiqua" w:hAnsi="Book Antiqua"/>
    </w:rPr>
  </w:style>
  <w:style w:type="paragraph" w:styleId="BodyText">
    <w:name w:val="Body Text"/>
    <w:basedOn w:val="Normal"/>
    <w:link w:val="BodyTextChar"/>
    <w:uiPriority w:val="99"/>
    <w:semiHidden/>
    <w:unhideWhenUsed/>
    <w:rsid w:val="00F50DE2"/>
    <w:pPr>
      <w:spacing w:after="120"/>
    </w:pPr>
  </w:style>
  <w:style w:type="character" w:customStyle="1" w:styleId="BodyTextChar">
    <w:name w:val="Body Text Char"/>
    <w:basedOn w:val="DefaultParagraphFont"/>
    <w:link w:val="BodyText"/>
    <w:uiPriority w:val="99"/>
    <w:semiHidden/>
    <w:rsid w:val="00F50DE2"/>
  </w:style>
  <w:style w:type="paragraph" w:styleId="FootnoteText">
    <w:name w:val="footnote text"/>
    <w:basedOn w:val="Normal"/>
    <w:link w:val="FootnoteTextChar"/>
    <w:uiPriority w:val="99"/>
    <w:unhideWhenUsed/>
    <w:rsid w:val="00560F0B"/>
  </w:style>
  <w:style w:type="character" w:customStyle="1" w:styleId="FootnoteTextChar">
    <w:name w:val="Footnote Text Char"/>
    <w:basedOn w:val="DefaultParagraphFont"/>
    <w:link w:val="FootnoteText"/>
    <w:uiPriority w:val="99"/>
    <w:rsid w:val="00560F0B"/>
  </w:style>
  <w:style w:type="character" w:styleId="FootnoteReference">
    <w:name w:val="footnote reference"/>
    <w:basedOn w:val="DefaultParagraphFont"/>
    <w:uiPriority w:val="99"/>
    <w:unhideWhenUsed/>
    <w:rsid w:val="00560F0B"/>
    <w:rPr>
      <w:vertAlign w:val="superscript"/>
    </w:rPr>
  </w:style>
  <w:style w:type="character" w:styleId="Hyperlink">
    <w:name w:val="Hyperlink"/>
    <w:basedOn w:val="DefaultParagraphFont"/>
    <w:uiPriority w:val="99"/>
    <w:semiHidden/>
    <w:unhideWhenUsed/>
    <w:rsid w:val="004912A6"/>
    <w:rPr>
      <w:color w:val="0000FF"/>
      <w:u w:val="single"/>
    </w:rPr>
  </w:style>
  <w:style w:type="paragraph" w:styleId="ListParagraph">
    <w:name w:val="List Paragraph"/>
    <w:basedOn w:val="Normal"/>
    <w:uiPriority w:val="34"/>
    <w:qFormat/>
    <w:rsid w:val="00EA07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7214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bbc.co.uk/sounds/play/b0b5qn14"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850</Words>
  <Characters>4132</Characters>
  <Application>Microsoft Macintosh Word</Application>
  <DocSecurity>0</DocSecurity>
  <Lines>87</Lines>
  <Paragraphs>13</Paragraphs>
  <ScaleCrop>false</ScaleCrop>
  <Company/>
  <LinksUpToDate>false</LinksUpToDate>
  <CharactersWithSpaces>4969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Feeney</dc:creator>
  <cp:keywords/>
  <dc:description/>
  <cp:lastModifiedBy>Damian Feeney</cp:lastModifiedBy>
  <cp:revision>2</cp:revision>
  <dcterms:created xsi:type="dcterms:W3CDTF">2020-06-11T08:44:00Z</dcterms:created>
  <dcterms:modified xsi:type="dcterms:W3CDTF">2020-06-11T08:44:00Z</dcterms:modified>
</cp:coreProperties>
</file>